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D" w:rsidRPr="00F61455" w:rsidRDefault="0096411D" w:rsidP="0096411D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ОБЗОР ФЕДЕРАЛЬНОГО ЗАКОНОДАТЕЛЬСТВА</w:t>
      </w:r>
    </w:p>
    <w:p w:rsidR="0096411D" w:rsidRPr="00CE048D" w:rsidRDefault="0096411D" w:rsidP="0096411D">
      <w:pPr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48D">
        <w:rPr>
          <w:rFonts w:ascii="Times New Roman" w:hAnsi="Times New Roman" w:cs="Times New Roman"/>
          <w:color w:val="000000" w:themeColor="text1"/>
          <w:sz w:val="28"/>
          <w:szCs w:val="28"/>
        </w:rPr>
        <w:t>Обзор изменений с 11 января 2022 года по 18 января 2022 года</w:t>
      </w:r>
    </w:p>
    <w:p w:rsidR="0096411D" w:rsidRPr="00CE048D" w:rsidRDefault="0096411D" w:rsidP="009641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t xml:space="preserve">1. </w:t>
      </w:r>
      <w:proofErr w:type="gramStart"/>
      <w:r w:rsidRPr="00CE048D">
        <w:rPr>
          <w:b/>
          <w:sz w:val="28"/>
          <w:szCs w:val="28"/>
        </w:rPr>
        <w:t xml:space="preserve">Приказ Министерства труда и социальной защиты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29 сентября 2021 года № 664н</w:t>
      </w:r>
      <w:r w:rsidRPr="00CE048D">
        <w:rPr>
          <w:sz w:val="28"/>
          <w:szCs w:val="28"/>
        </w:rPr>
        <w:t xml:space="preserve"> «Об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помощи».</w:t>
      </w:r>
      <w:proofErr w:type="gramEnd"/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При проведении исследований и измерений вредных и опасных производственных факторов на рабочих местах исследованиям и измерениям в обязательном порядке подлежат, в частности, следующие факторы: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химический фактор;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биологический фактор;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тяжесть трудового процесса;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напряженность трудового процесса.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CE048D">
        <w:rPr>
          <w:sz w:val="28"/>
          <w:szCs w:val="28"/>
        </w:rPr>
        <w:t>травмоопасность</w:t>
      </w:r>
      <w:proofErr w:type="spellEnd"/>
      <w:r w:rsidRPr="00CE048D">
        <w:rPr>
          <w:sz w:val="28"/>
          <w:szCs w:val="28"/>
        </w:rPr>
        <w:t xml:space="preserve">. Результаты оценки </w:t>
      </w:r>
      <w:proofErr w:type="spellStart"/>
      <w:r w:rsidRPr="00CE048D">
        <w:rPr>
          <w:sz w:val="28"/>
          <w:szCs w:val="28"/>
        </w:rPr>
        <w:t>травмоопасности</w:t>
      </w:r>
      <w:proofErr w:type="spellEnd"/>
      <w:r w:rsidRPr="00CE048D">
        <w:rPr>
          <w:sz w:val="28"/>
          <w:szCs w:val="28"/>
        </w:rPr>
        <w:t xml:space="preserve"> рабочих мест оформляются протоколом,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 В случае отнесения условий труда по результатам оценки </w:t>
      </w:r>
      <w:proofErr w:type="spellStart"/>
      <w:r w:rsidRPr="00CE048D">
        <w:rPr>
          <w:sz w:val="28"/>
          <w:szCs w:val="28"/>
        </w:rPr>
        <w:t>травмоопасности</w:t>
      </w:r>
      <w:proofErr w:type="spellEnd"/>
      <w:r w:rsidRPr="00CE048D">
        <w:rPr>
          <w:sz w:val="28"/>
          <w:szCs w:val="28"/>
        </w:rPr>
        <w:t xml:space="preserve"> рабочих мест к опасному классу </w:t>
      </w:r>
      <w:proofErr w:type="spellStart"/>
      <w:r w:rsidRPr="00CE048D">
        <w:rPr>
          <w:sz w:val="28"/>
          <w:szCs w:val="28"/>
        </w:rPr>
        <w:t>травмоопасности</w:t>
      </w:r>
      <w:proofErr w:type="spellEnd"/>
      <w:r w:rsidRPr="00CE048D">
        <w:rPr>
          <w:sz w:val="28"/>
          <w:szCs w:val="28"/>
        </w:rPr>
        <w:t xml:space="preserve"> итоговый класс (подкласс) условий труда на таких рабочих местах повышается на одну степень.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Настоящий приказ вступает в силу с 1 сентября 2022 года и действует до 31 августа 2028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Зарегистрировано в Министерстве юстиции </w:t>
      </w:r>
      <w:r w:rsidRPr="00CE048D">
        <w:rPr>
          <w:rStyle w:val="oznaimen"/>
          <w:sz w:val="28"/>
          <w:szCs w:val="28"/>
        </w:rPr>
        <w:t>Российской Федерации</w:t>
      </w:r>
      <w:r w:rsidRPr="00CE048D">
        <w:rPr>
          <w:sz w:val="28"/>
          <w:szCs w:val="28"/>
        </w:rPr>
        <w:t xml:space="preserve"> 12 января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t>2.</w:t>
      </w:r>
      <w:r w:rsidRPr="00CE048D">
        <w:rPr>
          <w:sz w:val="28"/>
          <w:szCs w:val="28"/>
        </w:rPr>
        <w:t xml:space="preserve"> </w:t>
      </w:r>
      <w:r w:rsidRPr="00CE048D">
        <w:rPr>
          <w:b/>
          <w:sz w:val="28"/>
          <w:szCs w:val="28"/>
        </w:rPr>
        <w:t xml:space="preserve">Приказ Министерства труда и социальной защиты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28 декабря 2021 года № 796 </w:t>
      </w:r>
      <w:r w:rsidRPr="00CE048D">
        <w:rPr>
          <w:sz w:val="28"/>
          <w:szCs w:val="28"/>
        </w:rPr>
        <w:t>«Об утверждении Рекомендаций по выбору методов оценки уровней профессиональных рисков и по снижению уровней таких рисков».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rStyle w:val="lastbreadcrumb"/>
          <w:sz w:val="28"/>
          <w:szCs w:val="28"/>
        </w:rPr>
        <w:t>С 1 марта 2022 года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rStyle w:val="lastbreadcrumb"/>
          <w:sz w:val="28"/>
          <w:szCs w:val="28"/>
        </w:rPr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rStyle w:val="lastbreadcrumb"/>
          <w:sz w:val="28"/>
          <w:szCs w:val="28"/>
        </w:rPr>
        <w:t>Работодатель вправе разработать собственный метод оценки уровня профессиональных рисков исходя из специфики своей деятельности.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rStyle w:val="lastbreadcrumb"/>
          <w:sz w:val="28"/>
          <w:szCs w:val="28"/>
        </w:rPr>
        <w:t>Приказ вступает в силу с 1 марта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CE048D">
        <w:rPr>
          <w:sz w:val="28"/>
          <w:szCs w:val="28"/>
        </w:rPr>
        <w:t>Опубликован</w:t>
      </w:r>
      <w:proofErr w:type="gramEnd"/>
      <w:r w:rsidRPr="00CE048D">
        <w:rPr>
          <w:sz w:val="28"/>
          <w:szCs w:val="28"/>
        </w:rPr>
        <w:t xml:space="preserve"> 14 января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6411D" w:rsidRPr="00CE048D" w:rsidRDefault="0096411D" w:rsidP="0096411D">
      <w:pPr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48D">
        <w:rPr>
          <w:rFonts w:ascii="Times New Roman" w:hAnsi="Times New Roman" w:cs="Times New Roman"/>
          <w:color w:val="000000" w:themeColor="text1"/>
          <w:sz w:val="28"/>
          <w:szCs w:val="28"/>
        </w:rPr>
        <w:t>Обзор изменений с 18 января 2022 года по 25 января 2022 года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lastRenderedPageBreak/>
        <w:t xml:space="preserve">1. Приказ Министерства транспорта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11 октября 2021 года № 339 </w:t>
      </w:r>
      <w:r w:rsidRPr="00CE048D">
        <w:rPr>
          <w:sz w:val="28"/>
          <w:szCs w:val="28"/>
        </w:rPr>
        <w:t>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На период с 1 сентября 2022 года до 1 сентября 2028 года заново устанавливаются особенности режима рабочего времени и времени отдыха, условий труда железнодорожников. Они заменят особенности 2016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48D">
        <w:rPr>
          <w:sz w:val="28"/>
          <w:szCs w:val="28"/>
        </w:rPr>
        <w:t>Особенности касаются локомотивных и кондукторских бригад, сменных работников и работников с рабочим днем, разделенным на части, работников поездных бригад пассажирских поездов, рефрижераторных секций и автономных рефрижераторных вагонов со служебными отделениями, работников, ответственных за обеспечение транспортной безопасности пассажирского поезда, работников путевого хозяйства, работников, обслуживающих (сопровождающих) специальный ж/</w:t>
      </w:r>
      <w:proofErr w:type="spellStart"/>
      <w:r w:rsidRPr="00CE048D">
        <w:rPr>
          <w:sz w:val="28"/>
          <w:szCs w:val="28"/>
        </w:rPr>
        <w:t>д</w:t>
      </w:r>
      <w:proofErr w:type="spellEnd"/>
      <w:r w:rsidRPr="00CE048D">
        <w:rPr>
          <w:sz w:val="28"/>
          <w:szCs w:val="28"/>
        </w:rPr>
        <w:t xml:space="preserve"> подвижной состав, локомотивы и пассажирские вагоны, работников восстановительных поездов.</w:t>
      </w:r>
      <w:proofErr w:type="gramEnd"/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Зарегистрировано в Министерстве юстиции </w:t>
      </w:r>
      <w:r w:rsidRPr="00CE048D">
        <w:rPr>
          <w:rStyle w:val="oznaimen"/>
          <w:sz w:val="28"/>
          <w:szCs w:val="28"/>
        </w:rPr>
        <w:t>Российской Федерации</w:t>
      </w:r>
      <w:r w:rsidRPr="00CE048D">
        <w:rPr>
          <w:sz w:val="28"/>
          <w:szCs w:val="28"/>
        </w:rPr>
        <w:t xml:space="preserve"> 24 января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t xml:space="preserve">2. Приказ Министерства труда и социальной защиты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15 сентября 2021 года № 632н</w:t>
      </w:r>
      <w:r w:rsidRPr="00CE048D">
        <w:rPr>
          <w:sz w:val="28"/>
          <w:szCs w:val="28"/>
        </w:rPr>
        <w:t xml:space="preserve"> «Об утверждении рекомендаций по учету микроповреждений (микротравм) работников».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С 1 марта 2022 года в целях предупреждения производственного травматизма и профзаболеваний работодатель будет самостоятельно вести учет и рассмотрение обстоятельств и причин, приведших к возникновению микроповреждений (микротравм) работников.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ознакомить должностных лиц с порядком учета;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информировать работников о действиях при получении микроповреждений (микротравм).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Приказ вступает в силу с 1 марта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E048D">
        <w:rPr>
          <w:sz w:val="28"/>
          <w:szCs w:val="28"/>
        </w:rPr>
        <w:t>Опубликован</w:t>
      </w:r>
      <w:proofErr w:type="gramEnd"/>
      <w:r w:rsidRPr="00CE048D">
        <w:rPr>
          <w:sz w:val="28"/>
          <w:szCs w:val="28"/>
        </w:rPr>
        <w:t xml:space="preserve"> </w:t>
      </w:r>
      <w:r w:rsidRPr="00CE048D">
        <w:rPr>
          <w:color w:val="000000" w:themeColor="text1"/>
          <w:sz w:val="28"/>
          <w:szCs w:val="28"/>
        </w:rPr>
        <w:t>20 января 2022 года.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6411D" w:rsidRPr="00CE048D" w:rsidRDefault="0096411D" w:rsidP="00CE048D">
      <w:pPr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изменений </w:t>
      </w:r>
      <w:bookmarkStart w:id="0" w:name="OLE_LINK1"/>
      <w:bookmarkStart w:id="1" w:name="OLE_LINK2"/>
      <w:r w:rsidRPr="00CE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bookmarkEnd w:id="0"/>
      <w:bookmarkEnd w:id="1"/>
      <w:r w:rsidRPr="00CE048D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2022 года по 8 февраля 2022 года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t xml:space="preserve">1. Приказ Министерства труда и социальной защиты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31 января 2022 года № 37</w:t>
      </w:r>
      <w:r w:rsidRPr="00CE048D">
        <w:rPr>
          <w:sz w:val="28"/>
          <w:szCs w:val="28"/>
        </w:rPr>
        <w:t xml:space="preserve"> «Об утверждении Рекомендаций по структуре службы охраны труда в организации и по численности работников службы охраны труда».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48D">
        <w:rPr>
          <w:sz w:val="28"/>
          <w:szCs w:val="28"/>
        </w:rPr>
        <w:t xml:space="preserve"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 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</w:t>
      </w:r>
      <w:r w:rsidRPr="00CE048D">
        <w:rPr>
          <w:sz w:val="28"/>
          <w:szCs w:val="28"/>
        </w:rPr>
        <w:lastRenderedPageBreak/>
        <w:t>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</w:t>
      </w:r>
      <w:proofErr w:type="gramEnd"/>
      <w:r w:rsidRPr="00CE048D">
        <w:rPr>
          <w:sz w:val="28"/>
          <w:szCs w:val="28"/>
        </w:rPr>
        <w:t xml:space="preserve"> данными категориями работников основных функций.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Признается утратившим силу в числе прочего Постановление Минтруда России от 8 февраля 2000 года № 14 «Об утверждении Рекомендаций по организации работы службы охраны труда в организации».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b/>
          <w:sz w:val="28"/>
          <w:szCs w:val="28"/>
        </w:rPr>
        <w:t xml:space="preserve">2. Приказ Министерства труда и социальной защиты </w:t>
      </w:r>
      <w:r w:rsidRPr="00CE048D">
        <w:rPr>
          <w:rStyle w:val="oznaimen"/>
          <w:b/>
          <w:sz w:val="28"/>
          <w:szCs w:val="28"/>
        </w:rPr>
        <w:t>Российской Федерации</w:t>
      </w:r>
      <w:r w:rsidRPr="00CE048D">
        <w:rPr>
          <w:b/>
          <w:sz w:val="28"/>
          <w:szCs w:val="28"/>
        </w:rPr>
        <w:t xml:space="preserve"> от 31 января 2022 года № 36</w:t>
      </w:r>
      <w:r w:rsidRPr="00CE048D">
        <w:rPr>
          <w:sz w:val="28"/>
          <w:szCs w:val="28"/>
        </w:rPr>
        <w:t xml:space="preserve"> «Об утверждении Рекомендаций по классификации, обнаружению, распознаванию и описанию опасностей».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Выявленные опасности рекомендуется классифицировать следующими способами: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- по видам профессиональной деятельности работников с учетом наличия вредных (опасных) производственных факторов; 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- по причинам возникновения опасностей при выполнении работ, при нештатной (аварийной) ситуации; </w:t>
      </w:r>
    </w:p>
    <w:p w:rsidR="0096411D" w:rsidRPr="00CE048D" w:rsidRDefault="0096411D" w:rsidP="00964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- 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 (приложение № 1 к Примерному положению о системе управления охраной труда, утвержденному Приказом Минтруда России от 29 октября 2021 № 776н).</w:t>
      </w:r>
    </w:p>
    <w:p w:rsidR="00CE048D" w:rsidRPr="00F61455" w:rsidRDefault="00CE048D" w:rsidP="00CE048D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ОБЗОР </w:t>
      </w: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ИЗМЕНЕНИЙ </w:t>
      </w: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ФЕДЕРАЛЬНОГО ЗАКОНОДАТЕЛЬСТВА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b/>
          <w:sz w:val="28"/>
          <w:szCs w:val="28"/>
        </w:rPr>
        <w:t xml:space="preserve">1. </w:t>
      </w:r>
      <w:r w:rsidRPr="00CE048D">
        <w:rPr>
          <w:rStyle w:val="lastbreadcrumb"/>
          <w:b/>
          <w:sz w:val="28"/>
          <w:szCs w:val="28"/>
        </w:rPr>
        <w:t xml:space="preserve">Постановление Правительства Российской Федерации от 16 декабря 2021 года № 2334 </w:t>
      </w:r>
      <w:r w:rsidRPr="00CE048D">
        <w:rPr>
          <w:rStyle w:val="lastbreadcrumb"/>
          <w:sz w:val="28"/>
          <w:szCs w:val="28"/>
        </w:rPr>
        <w:t>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Чтобы соблюдались требования по охране труда, работодатель создает специальные службы или вводит должность соответствующего специалиста. Если таковые отсутствуют, то привлекаются, в частности, аккредитованные организации и индивидуальные предприниматели (далее – ИП), оказывающие услуги в области охраны труда.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С 1 сентября 2022 года до 1 сентября 2028 года будут действовать новые правительственные правила аккредитации. Пока действует порядок, утвержденный </w:t>
      </w:r>
      <w:proofErr w:type="spellStart"/>
      <w:r w:rsidRPr="00CE048D">
        <w:rPr>
          <w:sz w:val="28"/>
          <w:szCs w:val="28"/>
        </w:rPr>
        <w:t>Минздравсоцразвития</w:t>
      </w:r>
      <w:proofErr w:type="spellEnd"/>
      <w:r w:rsidRPr="00CE048D">
        <w:rPr>
          <w:sz w:val="28"/>
          <w:szCs w:val="28"/>
        </w:rPr>
        <w:t>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Аккредитацию проводит Минтруд. Решение принимается в течение 25 рабочих дней. В день принятия решения об аккредитации организации и ИП включаются в специальный реестр. Прописаны основания для приостановления и прекращения действия аккредитации.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Также установлены требования к организациям и ИП, оказывающим услуги в области охраны труда. Они должны иметь свой сайт, справочную базу нормативных актов по охране труда, материально-технические ресурсы для оказания услуг и др. Прописаны требования к сотрудникам.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 xml:space="preserve">Действие полученной по прежним правилам аккредитации приостанавливается с 1 марта 2023 года до подтверждения соответствия новым требованиям. При </w:t>
      </w:r>
      <w:proofErr w:type="spellStart"/>
      <w:r w:rsidRPr="00CE048D">
        <w:rPr>
          <w:sz w:val="28"/>
          <w:szCs w:val="28"/>
        </w:rPr>
        <w:t>неподтверждении</w:t>
      </w:r>
      <w:proofErr w:type="spellEnd"/>
      <w:r w:rsidRPr="00CE048D">
        <w:rPr>
          <w:sz w:val="28"/>
          <w:szCs w:val="28"/>
        </w:rPr>
        <w:t xml:space="preserve"> аккредитация будет прекращена с 1 сентября 2023 года.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Определены особенности применения требований в части прохождения сотрудниками организаций и ИП проверки знаний в области охраны труда.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b/>
          <w:sz w:val="28"/>
          <w:szCs w:val="28"/>
        </w:rPr>
        <w:lastRenderedPageBreak/>
        <w:t xml:space="preserve">2. </w:t>
      </w:r>
      <w:r w:rsidRPr="00CE048D">
        <w:rPr>
          <w:rStyle w:val="lastbreadcrumb"/>
          <w:b/>
          <w:sz w:val="28"/>
          <w:szCs w:val="28"/>
        </w:rPr>
        <w:t xml:space="preserve">Постановление Правительства Российской Федерации от 16 декабря 2021 года № 2333 </w:t>
      </w:r>
      <w:r w:rsidRPr="00CE048D">
        <w:rPr>
          <w:rStyle w:val="lastbreadcrumb"/>
          <w:sz w:val="28"/>
          <w:szCs w:val="28"/>
        </w:rPr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С 1 сентября 2022 года вводится новый порядок аттестации на право проведения специальной оценки условий труда, выдачи сертификата эксперта и его аннулирования. Он заменит порядок 2014 года и будет действовать 6 лет.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Так, сокращены сроки выполнения процедур. Например, предоставленные заявителем документы Минтруд рассмотрит в течение 6 рабочих дней, а не 20.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С 2024 года заявители смогут проходить тестирование дистанционно (при наличии у них функциональной возможности).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sz w:val="28"/>
          <w:szCs w:val="28"/>
        </w:rPr>
        <w:t>В реестре экспертов будут размещать электронный сертификат, формируемый в автоматическом режиме средствами ФГИС учета результатов оценки. Прохождение аттестации подтверждается записью в реестре, размещенном в открытом доступе в Интернете. С 2023 года на сертификаты будет наноситься двухмерный штриховой код, позволяющий проверить подлинность документа.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rStyle w:val="lastbreadcrumb"/>
          <w:sz w:val="28"/>
          <w:szCs w:val="28"/>
        </w:rPr>
      </w:pPr>
      <w:r w:rsidRPr="00CE048D">
        <w:rPr>
          <w:b/>
          <w:sz w:val="28"/>
          <w:szCs w:val="28"/>
        </w:rPr>
        <w:t xml:space="preserve">3. </w:t>
      </w:r>
      <w:r w:rsidRPr="00CE048D">
        <w:rPr>
          <w:rStyle w:val="lastbreadcrumb"/>
          <w:b/>
          <w:sz w:val="28"/>
          <w:szCs w:val="28"/>
        </w:rPr>
        <w:t xml:space="preserve">Постановление Правительства Российской Федерации от 16 декабря 2021 года № 2332 </w:t>
      </w:r>
      <w:r w:rsidRPr="00CE048D">
        <w:rPr>
          <w:rStyle w:val="lastbreadcrumb"/>
          <w:sz w:val="28"/>
          <w:szCs w:val="28"/>
        </w:rPr>
        <w:t>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Правительство утвердило новый порядок допуска организаций к проведению специальной оценки условий труда. Речь также идет о приостановлении и прекращении данной деятельности, о регистрации в специальном реестре.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В частности, возможность подачи заявления о регистрации на бумажном носителе предусмотрена по 31 декабря 2022 года. После этой даты заявление можно будет подать только в электронном виде посредством Единого портала.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Сокращены сроки выполнения необходимых процедур. Так, Минтруд будет рассматривать заявление о регистрации организации в реестре в течение 5 рабочих дней со дня его регистрации, а не 20. Регистрация организации в реестре осуществляется Министерством в день принятия соответствующего решения.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С 1 января 2023 года проверка представляемых сведений и внесение записи о допуске в реестр производятся исключительно в автоматическом режиме.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48D">
        <w:rPr>
          <w:sz w:val="28"/>
          <w:szCs w:val="28"/>
        </w:rPr>
        <w:t>Прежний порядок признан утратившим силу.</w:t>
      </w:r>
    </w:p>
    <w:p w:rsidR="00CE048D" w:rsidRPr="00CE048D" w:rsidRDefault="00CE048D" w:rsidP="00CE048D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E048D">
        <w:rPr>
          <w:sz w:val="28"/>
          <w:szCs w:val="28"/>
        </w:rPr>
        <w:t>Постановление вступает в силу с 1 сентября 2022 года и действует до 1 сентября 2028 года.</w:t>
      </w:r>
    </w:p>
    <w:p w:rsidR="0096411D" w:rsidRDefault="0096411D" w:rsidP="007072DF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F8E" w:rsidRPr="00177F32" w:rsidRDefault="005E4F8E" w:rsidP="007072DF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 ПО ОХРАНЕ ТРУДА</w:t>
      </w:r>
    </w:p>
    <w:p w:rsidR="007907E9" w:rsidRDefault="007907E9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законодательства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охраны</w:t>
      </w: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Федеральный закон от 28 декабря 2013 года № 426-ФЗ «О специальной оценке условий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Закон Иркутской области от 24 июля 2008 года № 63-оз «О наделении органов </w:t>
      </w:r>
      <w:r w:rsidRPr="001B1047">
        <w:rPr>
          <w:rFonts w:ascii="Times New Roman" w:hAnsi="Times New Roman"/>
          <w:sz w:val="28"/>
          <w:szCs w:val="28"/>
        </w:rPr>
        <w:lastRenderedPageBreak/>
        <w:t>местного самоуправления отдельными областными государственными полномочиями в сфере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Закон Иркутской области от 30 марта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47">
        <w:rPr>
          <w:rFonts w:ascii="Times New Roman" w:hAnsi="Times New Roman"/>
          <w:sz w:val="28"/>
          <w:szCs w:val="28"/>
        </w:rPr>
        <w:t xml:space="preserve">20-ОЗ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B1047">
        <w:rPr>
          <w:rFonts w:ascii="Times New Roman" w:hAnsi="Times New Roman"/>
          <w:sz w:val="28"/>
          <w:szCs w:val="28"/>
        </w:rPr>
        <w:t xml:space="preserve">«О ведомственном </w:t>
      </w:r>
      <w:proofErr w:type="gramStart"/>
      <w:r w:rsidRPr="001B104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1B104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Приказ Минтруда России от 12 августа 2014 года № 549н </w:t>
      </w:r>
      <w:r w:rsidRPr="001B1047">
        <w:rPr>
          <w:rFonts w:ascii="Times New Roman" w:hAnsi="Times New Roman"/>
          <w:sz w:val="28"/>
          <w:szCs w:val="28"/>
        </w:rPr>
        <w:br/>
        <w:t xml:space="preserve">«Об утверждении </w:t>
      </w:r>
      <w:proofErr w:type="gramStart"/>
      <w:r w:rsidRPr="001B1047">
        <w:rPr>
          <w:rFonts w:ascii="Times New Roman" w:hAnsi="Times New Roman"/>
          <w:sz w:val="28"/>
          <w:szCs w:val="28"/>
        </w:rPr>
        <w:t>Порядка проведения государственной экспертизы условий труда</w:t>
      </w:r>
      <w:proofErr w:type="gramEnd"/>
      <w:r w:rsidRPr="001B1047">
        <w:rPr>
          <w:rFonts w:ascii="Times New Roman" w:hAnsi="Times New Roman"/>
          <w:sz w:val="28"/>
          <w:szCs w:val="28"/>
        </w:rPr>
        <w:t>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Постановление Минтруда России, Минобразования России </w:t>
      </w:r>
      <w:r w:rsidRPr="001B1047">
        <w:rPr>
          <w:rFonts w:ascii="Times New Roman" w:hAnsi="Times New Roman"/>
          <w:sz w:val="28"/>
          <w:szCs w:val="28"/>
        </w:rPr>
        <w:br/>
        <w:t>от 13 января 2003 года № 1/29 «Об утверждении По</w:t>
      </w:r>
      <w:r>
        <w:rPr>
          <w:rFonts w:ascii="Times New Roman" w:hAnsi="Times New Roman"/>
          <w:sz w:val="28"/>
          <w:szCs w:val="28"/>
        </w:rPr>
        <w:t xml:space="preserve">рядка обучения по охране труда </w:t>
      </w:r>
      <w:r w:rsidRPr="001B1047">
        <w:rPr>
          <w:rFonts w:ascii="Times New Roman" w:hAnsi="Times New Roman"/>
          <w:sz w:val="28"/>
          <w:szCs w:val="28"/>
        </w:rPr>
        <w:t xml:space="preserve">и проверки </w:t>
      </w:r>
      <w:proofErr w:type="gramStart"/>
      <w:r w:rsidRPr="001B1047">
        <w:rPr>
          <w:rFonts w:ascii="Times New Roman" w:hAnsi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1B1047">
        <w:rPr>
          <w:rFonts w:ascii="Times New Roman" w:hAnsi="Times New Roman"/>
          <w:sz w:val="28"/>
          <w:szCs w:val="28"/>
        </w:rPr>
        <w:t xml:space="preserve">»; </w:t>
      </w:r>
    </w:p>
    <w:p w:rsidR="00C944C1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Приказ Минтруда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и инструкции по ее заполнению»;</w:t>
      </w:r>
      <w:r w:rsidRPr="001B1047">
        <w:rPr>
          <w:rFonts w:ascii="Times New Roman" w:hAnsi="Times New Roman"/>
          <w:sz w:val="28"/>
          <w:szCs w:val="28"/>
        </w:rPr>
        <w:t xml:space="preserve"> </w:t>
      </w:r>
    </w:p>
    <w:p w:rsidR="00C944C1" w:rsidRPr="00C944C1" w:rsidRDefault="00166590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12.0.230-2007. Межгосударственный стандарт. Система стандартов безопасности труда. Системы управления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охраной труда. Общие требования</w:t>
      </w:r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gramStart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введен</w:t>
      </w:r>
      <w:proofErr w:type="gramEnd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техрегулирования</w:t>
      </w:r>
      <w:proofErr w:type="spellEnd"/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B81EB9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2007 г</w:t>
      </w:r>
      <w:r w:rsidR="00B81EB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169-ст)</w:t>
      </w:r>
      <w:r w:rsidR="00C94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07E9" w:rsidRDefault="00A07FF4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6" w:history="1"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ГОСТ Р</w:t>
        </w:r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12.0.007-2009. Система стандартов безопасности труда. Система управления охраной труда в организации. Общие требования по разработке, примене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нию, оценке и совершенствованию (</w:t>
        </w:r>
        <w:proofErr w:type="gramStart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введен</w:t>
        </w:r>
        <w:proofErr w:type="gramEnd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в действие Приказом </w:t>
        </w:r>
        <w:proofErr w:type="spellStart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Рос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>техрегулирования</w:t>
        </w:r>
        <w:proofErr w:type="spellEnd"/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21апреля 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2009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>года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№</w:t>
        </w:r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138-ст)</w:t>
        </w:r>
      </w:hyperlink>
      <w:r w:rsidR="007907E9">
        <w:rPr>
          <w:rFonts w:ascii="Times New Roman" w:hAnsi="Times New Roman"/>
          <w:sz w:val="28"/>
          <w:szCs w:val="28"/>
        </w:rPr>
        <w:t>;</w:t>
      </w:r>
    </w:p>
    <w:p w:rsidR="007907E9" w:rsidRPr="007907E9" w:rsidRDefault="00A07FF4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7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Министерства труда </w:t>
        </w:r>
        <w:r w:rsidR="001F0785">
          <w:rPr>
            <w:rFonts w:ascii="Times New Roman" w:eastAsia="Times New Roman" w:hAnsi="Times New Roman"/>
            <w:sz w:val="28"/>
            <w:szCs w:val="28"/>
            <w:lang w:eastAsia="ru-RU"/>
          </w:rPr>
          <w:t>и социальной защиты РФ</w:t>
        </w:r>
        <w:r w:rsidR="001F078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19 августа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2016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года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№ 438н 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6590" w:rsidRPr="007907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с</w:t>
      </w:r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истеме управления охраной труда»;</w:t>
      </w:r>
    </w:p>
    <w:p w:rsidR="007907E9" w:rsidRPr="007907E9" w:rsidRDefault="00A07FF4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8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Приказ Министерства труда и социаль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ной защиты РФ</w:t>
        </w:r>
        <w:r w:rsidR="0064078C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от 24 июня 2014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412н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 w:rsidR="00166590" w:rsidRPr="007907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коми</w:t>
      </w:r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тете (комиссии) по охране труда»;</w:t>
      </w:r>
    </w:p>
    <w:p w:rsidR="007907E9" w:rsidRDefault="00A07FF4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9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РФ от 17 мая 2012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559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н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»; </w:t>
        </w:r>
      </w:hyperlink>
    </w:p>
    <w:p w:rsidR="00166590" w:rsidRDefault="00A07FF4" w:rsidP="00DD2D36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10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Минздра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всоцразвития</w:t>
        </w:r>
        <w:proofErr w:type="spellEnd"/>
        <w:r w:rsidR="0064078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РФ от 1 марта 2012 года № 181н</w:t>
        </w:r>
        <w:r w:rsidR="0064078C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</w:r>
        <w:r w:rsidR="00DD2D36">
          <w:rPr>
            <w:rFonts w:ascii="Times New Roman" w:eastAsia="Times New Roman" w:hAnsi="Times New Roman"/>
            <w:sz w:val="28"/>
            <w:szCs w:val="28"/>
            <w:lang w:eastAsia="ru-RU"/>
          </w:rPr>
          <w:t>».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DD2D36">
        <w:rPr>
          <w:rFonts w:ascii="Times New Roman" w:hAnsi="Times New Roman"/>
          <w:sz w:val="28"/>
          <w:szCs w:val="28"/>
        </w:rPr>
        <w:t xml:space="preserve"> </w:t>
      </w:r>
    </w:p>
    <w:p w:rsidR="007907E9" w:rsidRDefault="007907E9" w:rsidP="00CC5F8F">
      <w:pPr>
        <w:pStyle w:val="a6"/>
        <w:widowControl w:val="0"/>
        <w:tabs>
          <w:tab w:val="left" w:pos="851"/>
        </w:tabs>
        <w:spacing w:before="240"/>
        <w:ind w:left="426" w:firstLine="0"/>
        <w:rPr>
          <w:rFonts w:ascii="Times New Roman" w:hAnsi="Times New Roman"/>
          <w:sz w:val="28"/>
          <w:szCs w:val="28"/>
        </w:rPr>
      </w:pPr>
    </w:p>
    <w:p w:rsidR="00255082" w:rsidRDefault="0025508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Международное законодательство в области охраны труда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82" w:rsidRPr="00304029" w:rsidRDefault="00A07FF4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1" w:history="1"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Конвенция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</w:t>
        </w:r>
        <w:r w:rsidR="00255082" w:rsidRPr="00304029">
          <w:rPr>
            <w:rFonts w:ascii="Times New Roman" w:hAnsi="Times New Roman"/>
            <w:sz w:val="28"/>
            <w:szCs w:val="28"/>
            <w:shd w:val="clear" w:color="auto" w:fill="FFFFFF"/>
          </w:rPr>
          <w:t>о защите прав человека и основных свобод</w:t>
        </w:r>
        <w:r w:rsidR="0064078C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от 4 ноября 1950 года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>;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</w:p>
    <w:p w:rsidR="00255082" w:rsidRPr="00255082" w:rsidRDefault="00A07FF4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2" w:history="1"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>Декларация Международной организации труда «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Об основополагающих принципах и правах в сфере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труда»</w:t>
        </w:r>
        <w:r w:rsidR="0064078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18 июня 1998 года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</w:hyperlink>
    </w:p>
    <w:p w:rsidR="00255082" w:rsidRDefault="00255082" w:rsidP="00255082">
      <w:pPr>
        <w:pStyle w:val="a6"/>
        <w:widowControl w:val="0"/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</w:p>
    <w:p w:rsidR="001E60AB" w:rsidRDefault="001E60A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Производственный травматизм и профессиональные заболевания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0AB" w:rsidRPr="00304029" w:rsidRDefault="00A07FF4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ление Правительства РФ от 15 декабря 2000 года № 967</w:t>
        </w:r>
        <w:r w:rsidR="00640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расследовании и учете профессиональных заболеваний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»; </w:t>
        </w:r>
      </w:hyperlink>
    </w:p>
    <w:p w:rsidR="001E60AB" w:rsidRDefault="00A07FF4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тановление Минтруда РФ от 24 октября 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2002 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 73</w:t>
        </w:r>
        <w:r w:rsidR="00D30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форм документов, необходимых для расследования и учета несчастных случаев на производстве, и </w:t>
        </w:r>
        <w:r w:rsidR="00640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об особенностях расследования несчастных случаев на производстве в отдельных отраслях и организациях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»; </w:t>
        </w:r>
      </w:hyperlink>
    </w:p>
    <w:p w:rsidR="007907E9" w:rsidRPr="0087550B" w:rsidRDefault="00A07FF4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gramStart"/>
        <w:r w:rsidR="001E60AB" w:rsidRP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hyperlink r:id="rId16" w:history="1">
        <w:r w:rsidR="001E60AB" w:rsidRP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исьмо Минтруда РФ от 27 октября 2017 года № 15-3/В-2862</w:t>
        </w:r>
      </w:hyperlink>
      <w:r w:rsidR="001E60AB" w:rsidRPr="001E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0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0AB" w:rsidRPr="001E6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0AB" w:rsidRPr="001E60AB">
        <w:rPr>
          <w:rFonts w:ascii="Times New Roman" w:hAnsi="Times New Roman" w:cs="Times New Roman"/>
          <w:sz w:val="28"/>
          <w:szCs w:val="28"/>
        </w:rPr>
        <w:t>О разъяснении особенностей регистрации работодателем несчастных случаев на производстве»</w:t>
      </w:r>
      <w:r w:rsidR="001E60AB">
        <w:rPr>
          <w:rFonts w:ascii="Times New Roman" w:hAnsi="Times New Roman" w:cs="Times New Roman"/>
          <w:sz w:val="28"/>
          <w:szCs w:val="28"/>
        </w:rPr>
        <w:t>.</w:t>
      </w:r>
    </w:p>
    <w:p w:rsidR="0087550B" w:rsidRPr="00DD2D36" w:rsidRDefault="0087550B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осмотры и психиатрическое освидетельствование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FAA" w:rsidRPr="00304029" w:rsidRDefault="00771FAA" w:rsidP="00771FAA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№ 988н и Минздрава России № 1420н                           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771FAA" w:rsidRPr="00771FAA" w:rsidRDefault="00771FAA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28 января 2021 года № 29н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1FAA">
        <w:rPr>
          <w:rFonts w:ascii="Times New Roman" w:hAnsi="Times New Roman" w:cs="Times New Roman"/>
          <w:sz w:val="28"/>
          <w:szCs w:val="28"/>
        </w:rPr>
        <w:t>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2DF" w:rsidRPr="00304029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hAnsi="Times New Roman" w:cs="Times New Roman"/>
          <w:sz w:val="28"/>
          <w:szCs w:val="28"/>
        </w:rPr>
        <w:t>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23 сентября </w:t>
      </w:r>
      <w:r w:rsidRPr="00304029">
        <w:rPr>
          <w:rFonts w:ascii="Times New Roman" w:hAnsi="Times New Roman" w:cs="Times New Roman"/>
          <w:sz w:val="28"/>
          <w:szCs w:val="28"/>
        </w:rPr>
        <w:t>2002</w:t>
      </w:r>
      <w:r w:rsidR="002550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4029">
        <w:rPr>
          <w:rFonts w:ascii="Times New Roman" w:hAnsi="Times New Roman" w:cs="Times New Roman"/>
          <w:sz w:val="28"/>
          <w:szCs w:val="28"/>
        </w:rPr>
        <w:t xml:space="preserve"> № 695</w:t>
      </w:r>
      <w:r w:rsidR="00D30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 xml:space="preserve"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</w:r>
      <w:r w:rsidR="00255082">
        <w:rPr>
          <w:rFonts w:ascii="Times New Roman" w:hAnsi="Times New Roman" w:cs="Times New Roman"/>
          <w:sz w:val="28"/>
          <w:szCs w:val="28"/>
        </w:rPr>
        <w:t>в условиях повышенной опасности»;</w:t>
      </w:r>
    </w:p>
    <w:p w:rsidR="007072DF" w:rsidRPr="006255D8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28 апреля </w:t>
      </w:r>
      <w:r w:rsidRPr="00304029">
        <w:rPr>
          <w:rFonts w:ascii="Times New Roman" w:hAnsi="Times New Roman" w:cs="Times New Roman"/>
          <w:sz w:val="28"/>
          <w:szCs w:val="28"/>
        </w:rPr>
        <w:t xml:space="preserve">1993 </w:t>
      </w:r>
      <w:r w:rsidR="00255082">
        <w:rPr>
          <w:rFonts w:ascii="Times New Roman" w:hAnsi="Times New Roman" w:cs="Times New Roman"/>
          <w:sz w:val="28"/>
          <w:szCs w:val="28"/>
        </w:rPr>
        <w:t>года № 377</w:t>
      </w:r>
      <w:r w:rsidR="00D30C1F">
        <w:rPr>
          <w:rFonts w:ascii="Times New Roman" w:hAnsi="Times New Roman" w:cs="Times New Roman"/>
          <w:sz w:val="28"/>
          <w:szCs w:val="28"/>
        </w:rPr>
        <w:br/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>О реализац</w:t>
      </w:r>
      <w:r w:rsidR="00255082">
        <w:rPr>
          <w:rFonts w:ascii="Times New Roman" w:hAnsi="Times New Roman" w:cs="Times New Roman"/>
          <w:sz w:val="28"/>
          <w:szCs w:val="28"/>
        </w:rPr>
        <w:t>ии Закона Российской Федерации «</w:t>
      </w:r>
      <w:r w:rsidRPr="00304029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 w:rsidR="00255082">
        <w:rPr>
          <w:rFonts w:ascii="Times New Roman" w:hAnsi="Times New Roman" w:cs="Times New Roman"/>
          <w:sz w:val="28"/>
          <w:szCs w:val="28"/>
        </w:rPr>
        <w:t>ях прав граждан при ее оказании».</w:t>
      </w:r>
    </w:p>
    <w:p w:rsidR="0087550B" w:rsidRDefault="0087550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90" w:rsidRPr="00304029" w:rsidRDefault="00A07FF4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Минтруда РФ от 9 декабря 2014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997н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или связанных с загрязнением»;</w:t>
      </w:r>
      <w:proofErr w:type="gramEnd"/>
    </w:p>
    <w:p w:rsidR="00166590" w:rsidRPr="00304029" w:rsidRDefault="00A07FF4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интруда РФ от 5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976н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снижения класса (подкласса) условий труда при применении работниками, 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</w:t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 техническим регламентом»;</w:t>
      </w:r>
    </w:p>
    <w:p w:rsidR="00166590" w:rsidRPr="002C7FB7" w:rsidRDefault="00A07FF4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Комиссии Таможенного союза 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9 декабря 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878 </w:t>
        </w:r>
      </w:hyperlink>
      <w:r w:rsidR="00C47B58">
        <w:t xml:space="preserve"> </w:t>
      </w:r>
      <w:r w:rsidR="002C7FB7" w:rsidRPr="00D30C1F">
        <w:rPr>
          <w:rFonts w:ascii="Times New Roman" w:hAnsi="Times New Roman" w:cs="Times New Roman"/>
          <w:sz w:val="28"/>
          <w:szCs w:val="28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техническог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 Таможенного союза</w:t>
      </w:r>
      <w:r w:rsidR="00C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защиты»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590" w:rsidRPr="00304029" w:rsidRDefault="00A07FF4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17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1122н</w:t>
        </w:r>
      </w:hyperlink>
      <w:r w:rsidR="00D30C1F">
        <w:br/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типовых норм бесплатной выдачи работникам смывающих и (или) обезвреживающих средств 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 безопасности труда 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работников смывающими и (и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обезвреживающими средствами»;</w:t>
      </w:r>
    </w:p>
    <w:p w:rsidR="00255082" w:rsidRDefault="00A07FF4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 июня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2009 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290н</w:t>
        </w:r>
      </w:hyperlink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Межотраслевых правил обеспечения работников специальной одеждой, специальной обувью и другими средст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индивидуальной защиты».</w:t>
      </w:r>
    </w:p>
    <w:p w:rsidR="00771FAA" w:rsidRPr="00CC5F8F" w:rsidRDefault="00771FAA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90" w:rsidRPr="00304029" w:rsidRDefault="00A07FF4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45н </w:t>
        </w:r>
      </w:hyperlink>
      <w:r w:rsidR="00C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равноценных пищевых продуктов»;</w:t>
      </w:r>
    </w:p>
    <w:p w:rsidR="00166590" w:rsidRPr="00230B66" w:rsidRDefault="00A07FF4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 </w:t>
        </w:r>
        <w:proofErr w:type="spellStart"/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46н</w:t>
        </w:r>
        <w:r w:rsidR="00D30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». </w:t>
        </w:r>
      </w:hyperlink>
    </w:p>
    <w:p w:rsidR="00230B66" w:rsidRPr="00304029" w:rsidRDefault="00230B66" w:rsidP="00230B66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стимулирование работодателей</w:t>
      </w:r>
    </w:p>
    <w:p w:rsidR="00177F32" w:rsidRPr="0087550B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90" w:rsidRPr="00304029" w:rsidRDefault="00A07FF4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Минтруда </w:t>
        </w:r>
        <w:r w:rsidR="0018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России 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18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8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  <w:r w:rsidR="0018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8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467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hyperlink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590" w:rsidRPr="00304029" w:rsidRDefault="00A07FF4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ление Правительства РФ от 30 мая 2012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524  </w:t>
        </w:r>
      </w:hyperlink>
      <w:r w:rsidR="00230B66"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заболеваний».</w:t>
      </w:r>
    </w:p>
    <w:p w:rsidR="00166590" w:rsidRPr="00304029" w:rsidRDefault="00166590" w:rsidP="003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 охране труда</w:t>
      </w:r>
    </w:p>
    <w:p w:rsidR="00177F32" w:rsidRDefault="00177F3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России от 15 июня 2020 года № 343н «Об утверждении Правил по охране труда в морских и речных портах»;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23 сентября 2020 года № 644н</w:t>
      </w:r>
      <w:r w:rsidR="003B795F">
        <w:rPr>
          <w:rFonts w:ascii="Times New Roman" w:hAnsi="Times New Roman" w:cs="Times New Roman"/>
          <w:sz w:val="28"/>
          <w:szCs w:val="28"/>
        </w:rPr>
        <w:t xml:space="preserve"> </w:t>
      </w:r>
      <w:r w:rsidRPr="0087550B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  <w:proofErr w:type="gramEnd"/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25 сентября 2020 года № 652н «Об утверждении Правил по охране труда при эксплуатации объектов инфраструктуры железнодорожного транспорта»;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27 октября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746н «Об утверждении Правил по охране труда в сельском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28 октября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753н «Об утверждении Правил по охране труда при погрузочно-разгрузочных работах и размещении грузов»;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29 октября 2020 года № 758н «Об утверждении Правил по охране труда в жилищно-коммунальном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12 ноября 2020 года  № 776н «Об утверждении Правил по охране труда при нанесении металлопокрытий»;</w:t>
      </w:r>
    </w:p>
    <w:p w:rsidR="002C6308" w:rsidRPr="0087550B" w:rsidRDefault="00DD2D36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 № 780н «Об утверждении Правил по охране труда при проведении работ в легкой промышленности»</w:t>
      </w:r>
      <w:r w:rsidR="002C6308" w:rsidRPr="0087550B">
        <w:rPr>
          <w:rFonts w:ascii="Times New Roman" w:hAnsi="Times New Roman" w:cs="Times New Roman"/>
          <w:sz w:val="28"/>
          <w:szCs w:val="28"/>
        </w:rPr>
        <w:t>;</w:t>
      </w:r>
    </w:p>
    <w:p w:rsidR="00DD2D36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781н «Об утверждении Правил по охране труда при производстве цемента»;</w:t>
      </w:r>
      <w:r w:rsidR="00DD2D36" w:rsidRPr="0087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782н «Об утверждении Правил по охране труда при работе на высоте»;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18 ноября 2020 года № 814н «Об утверждении Правил по охране труда при эксплуатации промышленного транспорта»;</w:t>
      </w:r>
    </w:p>
    <w:p w:rsidR="00E00BA5" w:rsidRPr="0087550B" w:rsidRDefault="00A07FF4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00BA5" w:rsidRPr="0087550B">
          <w:rPr>
            <w:rFonts w:ascii="Times New Roman" w:hAnsi="Times New Roman" w:cs="Times New Roman"/>
            <w:sz w:val="28"/>
            <w:szCs w:val="28"/>
          </w:rPr>
          <w:t xml:space="preserve"> Приказ Минтруда России от 19 ноября 2020 года  № 815н «Об утверждении Правил по охране труда при осуществлении охраны (защиты) объектов и (или) имущества»; </w:t>
        </w:r>
      </w:hyperlink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832н «Об утверждении Правил по охране труда при проведении полиграфических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835н «Об утверждении Правил по охране труда при работе с инструментом и приспособлениями»;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836н «Об утверждении Правил по охране труда при осуществлении грузопассажирских перевозок на железнодорожном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 декабря 2020 года № 849н «Об утверждении Правил по охране труда при выполнении окрасочных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4 декабря 2020 № 858н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7 декабря 2020 № 866н «Об утверждении Правил по охране труда при производстве отдельных видов пищевой продукции»;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9 декабря 2020 года № 872н «Об утверждении Правил по охране труда при строительстве, реконструкции, ремонте и содержании мостов»;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 9 декабря 2020 года № 875н «Об утверждении Правил по охране труда на городском электрическом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881н</w:t>
      </w:r>
      <w:r w:rsidR="003F378D" w:rsidRPr="0087550B">
        <w:rPr>
          <w:rFonts w:ascii="Times New Roman" w:hAnsi="Times New Roman" w:cs="Times New Roman"/>
          <w:sz w:val="28"/>
          <w:szCs w:val="28"/>
        </w:rPr>
        <w:t xml:space="preserve"> </w:t>
      </w:r>
      <w:r w:rsidRPr="0087550B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№ 882н «Об утверждении Правил по охране труда при производстве дорожных строительных и ремонтно-строительных работ»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883н «Об утверждении Правил по охране труда при строительстве, реконструкции и ремонте»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E00BA5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884н «Об утверждении Правил по охране труда при выполнении электросварочных и газосварочных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886н «Об утверждении Правил по охране труда на морских судах и судах внутреннего водного транспорта»;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11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887н «Об утверждении Правил по охране труда при обработке металлов»</w:t>
      </w:r>
      <w:r w:rsidR="00C41322" w:rsidRPr="0087550B">
        <w:rPr>
          <w:rFonts w:ascii="Times New Roman" w:hAnsi="Times New Roman" w:cs="Times New Roman"/>
          <w:sz w:val="28"/>
          <w:szCs w:val="28"/>
        </w:rPr>
        <w:t>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№ 901н «Об утверждении Правил по охране труда при производстве строительных материалов»;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15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902н «Об утверждении Правил по охране труда при работе в ограниченных и замкнутых пространствах»;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 № 903н «Об утверждении Правил по охране труда при эксплуатации электроустановок»;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</w:t>
      </w:r>
      <w:r w:rsidR="003B795F">
        <w:rPr>
          <w:rFonts w:ascii="Times New Roman" w:hAnsi="Times New Roman" w:cs="Times New Roman"/>
          <w:sz w:val="28"/>
          <w:szCs w:val="28"/>
        </w:rPr>
        <w:t xml:space="preserve"> России от 16 декабря 2020 года</w:t>
      </w:r>
      <w:r w:rsidRPr="0087550B">
        <w:rPr>
          <w:rFonts w:ascii="Times New Roman" w:hAnsi="Times New Roman" w:cs="Times New Roman"/>
          <w:sz w:val="28"/>
          <w:szCs w:val="28"/>
        </w:rPr>
        <w:t xml:space="preserve"> № 914н «Об утверждении Правил по охране труда при выполнении работ в театрах, концертных залах, цирках,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>, зоопарках и океанариумах»;</w:t>
      </w:r>
    </w:p>
    <w:p w:rsidR="00C41322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декабря 2020 года № 915н «Об утверждении Правил по охране труда при хранении, транспортировании и реализации нефтепродуктов»;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</w:t>
      </w:r>
      <w:r w:rsidR="003B795F">
        <w:rPr>
          <w:rFonts w:ascii="Times New Roman" w:hAnsi="Times New Roman" w:cs="Times New Roman"/>
          <w:sz w:val="28"/>
          <w:szCs w:val="28"/>
        </w:rPr>
        <w:t xml:space="preserve">России от 17 декабря 2020 года </w:t>
      </w:r>
      <w:r w:rsidRPr="0087550B">
        <w:rPr>
          <w:rFonts w:ascii="Times New Roman" w:hAnsi="Times New Roman" w:cs="Times New Roman"/>
          <w:sz w:val="28"/>
          <w:szCs w:val="28"/>
        </w:rPr>
        <w:t>№ 922н «Об утверждении Правил по охране труда при проведении водолазных работ»;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17 декабря 2020 года № 924н «Об утверждении Правил по охране труда при эксплуатации объектов теплоснабжения и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 xml:space="preserve"> установок»;</w:t>
      </w:r>
    </w:p>
    <w:p w:rsidR="005E4F8E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</w:t>
      </w:r>
      <w:r w:rsidR="003B795F">
        <w:rPr>
          <w:rFonts w:ascii="Times New Roman" w:hAnsi="Times New Roman" w:cs="Times New Roman"/>
          <w:sz w:val="28"/>
          <w:szCs w:val="28"/>
        </w:rPr>
        <w:t>и от 18 декабря 2020 года № 928</w:t>
      </w:r>
      <w:r w:rsidR="00182311">
        <w:rPr>
          <w:rFonts w:ascii="Times New Roman" w:hAnsi="Times New Roman" w:cs="Times New Roman"/>
          <w:sz w:val="28"/>
          <w:szCs w:val="28"/>
        </w:rPr>
        <w:t>н</w:t>
      </w:r>
      <w:r w:rsidRPr="0087550B">
        <w:rPr>
          <w:rFonts w:ascii="Times New Roman" w:hAnsi="Times New Roman" w:cs="Times New Roman"/>
          <w:sz w:val="28"/>
          <w:szCs w:val="28"/>
        </w:rPr>
        <w:t xml:space="preserve"> «Об утверждении Правил по охране труда в медицинских организациях».</w:t>
      </w:r>
    </w:p>
    <w:sectPr w:rsidR="005E4F8E" w:rsidRPr="0087550B" w:rsidSect="00CE048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90"/>
    <w:rsid w:val="000405AD"/>
    <w:rsid w:val="00166590"/>
    <w:rsid w:val="00177F32"/>
    <w:rsid w:val="00182311"/>
    <w:rsid w:val="00192D53"/>
    <w:rsid w:val="001E60AB"/>
    <w:rsid w:val="001F0785"/>
    <w:rsid w:val="001F0890"/>
    <w:rsid w:val="00230B66"/>
    <w:rsid w:val="00255082"/>
    <w:rsid w:val="002C6308"/>
    <w:rsid w:val="002C7FB7"/>
    <w:rsid w:val="00304029"/>
    <w:rsid w:val="003B795F"/>
    <w:rsid w:val="003E3C98"/>
    <w:rsid w:val="003F378D"/>
    <w:rsid w:val="0044190E"/>
    <w:rsid w:val="00452EF9"/>
    <w:rsid w:val="004A13E7"/>
    <w:rsid w:val="00513EA2"/>
    <w:rsid w:val="00523860"/>
    <w:rsid w:val="005E4F8E"/>
    <w:rsid w:val="005F346D"/>
    <w:rsid w:val="006255D8"/>
    <w:rsid w:val="0064078C"/>
    <w:rsid w:val="00670B9C"/>
    <w:rsid w:val="006C0D88"/>
    <w:rsid w:val="007072DF"/>
    <w:rsid w:val="00742D61"/>
    <w:rsid w:val="00771FAA"/>
    <w:rsid w:val="00774E0D"/>
    <w:rsid w:val="007907E9"/>
    <w:rsid w:val="007F4408"/>
    <w:rsid w:val="008000D9"/>
    <w:rsid w:val="00821882"/>
    <w:rsid w:val="0087550B"/>
    <w:rsid w:val="008C62D7"/>
    <w:rsid w:val="00905E00"/>
    <w:rsid w:val="0096411D"/>
    <w:rsid w:val="00A07FF4"/>
    <w:rsid w:val="00A248D9"/>
    <w:rsid w:val="00A626AC"/>
    <w:rsid w:val="00A8408D"/>
    <w:rsid w:val="00AE0DA9"/>
    <w:rsid w:val="00AE2575"/>
    <w:rsid w:val="00B81EB9"/>
    <w:rsid w:val="00C41322"/>
    <w:rsid w:val="00C47B58"/>
    <w:rsid w:val="00C944C1"/>
    <w:rsid w:val="00CC5F8F"/>
    <w:rsid w:val="00CE048D"/>
    <w:rsid w:val="00CE5DFD"/>
    <w:rsid w:val="00D30C1F"/>
    <w:rsid w:val="00D63F6B"/>
    <w:rsid w:val="00DD2D36"/>
    <w:rsid w:val="00E00BA5"/>
    <w:rsid w:val="00E0505F"/>
    <w:rsid w:val="00E2183D"/>
    <w:rsid w:val="00E3092A"/>
    <w:rsid w:val="00E42E76"/>
    <w:rsid w:val="00E67441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oznaimen">
    <w:name w:val="oz_naimen"/>
    <w:basedOn w:val="a0"/>
    <w:rsid w:val="0096411D"/>
  </w:style>
  <w:style w:type="character" w:customStyle="1" w:styleId="lastbreadcrumb">
    <w:name w:val="last_breadcrumb"/>
    <w:basedOn w:val="a0"/>
    <w:rsid w:val="0096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new.nso.ru/documents/12615/55202/%D0%BF%D0%BE%D0%BB%D0%BE%D0%B6%D0%B5%D0%BD%D0%B8%D0%B5%20%D0%BE%20%D0%BA%D0%BE%D0%BC%D0%B8%D1%82%D0%B5%D1%82%D0%B5%20%D0%BF%D0%BE%20%D0%BE%D1%85%D1%80%D0%B0%D0%BD%D0%B5%20%D1%82%D1%80%D1%83%D0%B4%D0%B0.rtf" TargetMode="External"/><Relationship Id="rId13" Type="http://schemas.openxmlformats.org/officeDocument/2006/relationships/hyperlink" Target="https://mtsr.nso.ru/sites/msr.nso.ru/wodby_files/files/page_6606/zamenit_postanovlenie_pravitelstva_rf_ot_15_12_2000_n_967_red_ot.rtf" TargetMode="External"/><Relationship Id="rId18" Type="http://schemas.openxmlformats.org/officeDocument/2006/relationships/hyperlink" Target="https://mtsr.nso.ru/sites/msr.nso.ru/wodby_files/files/page_6606/prikaz_mintruda_rossii_ot_05_12_2014_n_976n_ob_utverzhdenii.rtf" TargetMode="External"/><Relationship Id="rId26" Type="http://schemas.openxmlformats.org/officeDocument/2006/relationships/hyperlink" Target="http://msr.nso.ru/sites/mtsr.nso.ru/wodby_files/files/page_6606/prikaz_mintruda_rossii_ot_28_07_2017_n_601n_ob_utverzhdenii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tsr.nso.ru/sites/msr.nso.ru/wodby_files/files/page_6606/prikaz_minzdravsocrazvitiya_rossii_ot_01_06_2009_n_290n_red_.rtf" TargetMode="External"/><Relationship Id="rId7" Type="http://schemas.openxmlformats.org/officeDocument/2006/relationships/hyperlink" Target="https://mtsr.nso.ru/sites/msr.nso.ru/wodby_files/files/page_6606/prikaz_mintruda_rossii_ot_19_08_2016_n_438n_ob_utverzhdenii.rtf" TargetMode="External"/><Relationship Id="rId12" Type="http://schemas.openxmlformats.org/officeDocument/2006/relationships/hyperlink" Target="http://mintrudnew.nso.ru/documents/12615/55836/deklaratsiya_mot.doc" TargetMode="External"/><Relationship Id="rId17" Type="http://schemas.openxmlformats.org/officeDocument/2006/relationships/hyperlink" Target="https://mtsr.nso.ru/sites/msr.nso.ru/wodby_files/files/page_6606/ikaz_mintruda_rossii_ot_09_12_2014_n_997n_ob_utverzhdenii.rtf" TargetMode="External"/><Relationship Id="rId25" Type="http://schemas.openxmlformats.org/officeDocument/2006/relationships/hyperlink" Target="https://mtsr.nso.ru/sites/msr.nso.ru/wodby_files/files/page_6606/postanovlenie_pravitelstva_rf_ot_30_05_2012_n_524_red_ot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sr.nso.ru/sites/msr.nso.ru/wodby_files/files/page_6606/pismo_ministerstva_truda_i_socialnogo_zashchity_rossiyskoy_federacii_ot_27.10.2017_no_15-3_v-2862.pdf" TargetMode="External"/><Relationship Id="rId20" Type="http://schemas.openxmlformats.org/officeDocument/2006/relationships/hyperlink" Target="https://mtsr.nso.ru/sites/msr.nso.ru/wodby_files/files/page_6606/prikaz_minzdravsocrazvitiya_rossii_ot_17_12_2010_n_1122n_red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tsr.nso.ru/sites/msr.nso.ru/wodby_files/files/page_6606/dobavit_gost_r_12_0_007-2009_sistema_standartov_bezopasnosti_truda.rtf" TargetMode="External"/><Relationship Id="rId11" Type="http://schemas.openxmlformats.org/officeDocument/2006/relationships/hyperlink" Target="http://mintrudnew.nso.ru/documents/12615/55836/c1_kopiya_konventsiya_%D0%A0%D0%B8%D0%BC.doc" TargetMode="External"/><Relationship Id="rId24" Type="http://schemas.openxmlformats.org/officeDocument/2006/relationships/hyperlink" Target="https://mtsr.nso.ru/sites/msr.nso.ru/wodby_files/files/page_6606/prikaz_mintruda_rossii_ot_10_12_2012_n_580n_red_ot_14_07_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trudnew.nso.ru/documents/12615/55444/%D0%BF%D0%BE%D1%81%D1%82%D0%B0%D0%BD%20%E2%84%96%2030-%D0%BF.doc" TargetMode="External"/><Relationship Id="rId23" Type="http://schemas.openxmlformats.org/officeDocument/2006/relationships/hyperlink" Target="http://mintrudnew.nso.ru/documents/12615/55983/46n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tsr.nso.ru/sites/msr.nso.ru/wodby_files/files/page_6606/prikaz_minzdravsocrazvitiya_rossii_ot_01_03_2012_n_181n_red_.rtf" TargetMode="External"/><Relationship Id="rId19" Type="http://schemas.openxmlformats.org/officeDocument/2006/relationships/hyperlink" Target="https://mtsr.nso.ru/sites/msr.nso.ru/wodby_files/files/page_6606/reshenie_komissii_tamozhennogo_soyuza_ot_09_12_2011_n_878_red_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sr.nso.ru/sites/msr.nso.ru/wodby_files/files/page_6606/prikaz_minzdravsocrazvitiya_rossii_ot_17_05_2012_n_559n_red_.rtf" TargetMode="External"/><Relationship Id="rId14" Type="http://schemas.openxmlformats.org/officeDocument/2006/relationships/hyperlink" Target="https://mtsr.nso.ru/sites/msr.nso.ru/wodby_files/files/page_6606/postanovlenie_mintruda_rossii_ot_24_10_2002_n_73_red_ot_20.rtf" TargetMode="External"/><Relationship Id="rId22" Type="http://schemas.openxmlformats.org/officeDocument/2006/relationships/hyperlink" Target="https://mtsr.nso.ru/sites/msr.nso.ru/wodby_files/files/page_6606/prikaz_minzdravsocrazvitiya_rossii_ot_16_02_2009_n_45n_red_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8017-4B96-4E1A-BFC7-8F362D78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Анна Худоногова</cp:lastModifiedBy>
  <cp:revision>3</cp:revision>
  <cp:lastPrinted>2021-08-27T03:51:00Z</cp:lastPrinted>
  <dcterms:created xsi:type="dcterms:W3CDTF">2022-02-24T01:04:00Z</dcterms:created>
  <dcterms:modified xsi:type="dcterms:W3CDTF">2022-02-24T01:07:00Z</dcterms:modified>
</cp:coreProperties>
</file>